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Roger LB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4216400" cy="5781675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RogerLB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RogerLB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0" cy="578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4522470" cy="6200775"/>
            <wp:effectExtent b="0" l="0" r="0" t="0"/>
            <wp:docPr descr="C:\Documents and Settings\administrator\Рабочий стол\GK\Дополнительные материалы\Паспорта на кресла\Images\Схемы кресел\9. RogerLB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9. RogerLB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4 – Механизм </w:t>
      </w:r>
      <w:bookmarkStart w:id="0" w:name="__DdeLink__210_412168501"/>
      <w:bookmarkEnd w:id="0"/>
      <w:r>
        <w:rPr>
          <w:rFonts w:ascii="Times New Roman" w:cs="Times New Roman" w:hAnsi="Times New Roman"/>
          <w:sz w:val="24"/>
          <w:szCs w:val="24"/>
        </w:rPr>
        <w:t>TOP-GUN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Roger</w:t>
      </w:r>
      <w:r>
        <w:rPr>
          <w:rFonts w:ascii="Times New Roman" w:cs="Times New Roman" w:hAnsi="Times New Roman"/>
          <w:sz w:val="24"/>
          <w:szCs w:val="24"/>
        </w:rPr>
        <w:t xml:space="preserve"> </w:t>
      </w:r>
      <w:r>
        <w:rPr>
          <w:rFonts w:ascii="Times New Roman" w:cs="Times New Roman" w:hAnsi="Times New Roman"/>
          <w:sz w:val="24"/>
          <w:szCs w:val="24"/>
          <w:lang w:val="en-US"/>
        </w:rPr>
        <w:t>LB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  <w:lang w:eastAsia="ru-RU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чёрный.</w:t>
      </w:r>
      <w:r>
        <w:rPr>
          <w:rFonts w:ascii="Times New Roman" w:cs="Times New Roman" w:hAnsi="Times New Roman"/>
          <w:sz w:val="24"/>
          <w:szCs w:val="24"/>
          <w:lang w:eastAsia="ru-RU"/>
        </w:rPr>
        <w:t xml:space="preserve">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jc w:val="center"/>
        <w:rPr/>
      </w:pPr>
      <w:r>
        <w:rPr/>
        <w:drawing>
          <wp:inline distB="0" distL="0" distR="0" distT="0">
            <wp:extent cx="3040380" cy="395287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9. Roger LB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9. Roger LB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9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хромированного металла.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обладает 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 xml:space="preserve">механизмом качания, который управляет наклоном кресла и позволяет зафиксировать спинку и сиденье в рабочем положении - 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TOP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-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G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U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  <w:lang w:val="en-US"/>
        </w:rPr>
        <w:t>N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хромированного металла.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рабочем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Ролики прорезиненные.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2004</w:t>
      </w:r>
      <w:r>
        <w:rPr>
          <w:rFonts w:ascii="Times New Roman" w:cs="Times New Roman" w:hAnsi="Times New Roman"/>
          <w:sz w:val="24"/>
          <w:szCs w:val="24"/>
          <w:lang w:val="en-US"/>
        </w:rPr>
        <w:t>M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105-115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48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5</w:t>
            </w:r>
            <w:r>
              <w:rPr>
                <w:rFonts w:ascii="Times New Roman" w:cs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51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Монолитный каркас (сиденье и спинка).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металлическая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металлические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хромированный металл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50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46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4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677"/>
        <w:gridCol w:w="4676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51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48 см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4 см </w:t>
            </w:r>
          </w:p>
        </w:tc>
        <w:tc>
          <w:tcPr>
            <w:tcW w:type="dxa" w:w="46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56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3082"/>
        <w:gridCol w:w="6521"/>
      </w:tblGrid>
      <w:tr>
        <w:trPr>
          <w:cantSplit w:val="false"/>
        </w:trPr>
        <w:tc>
          <w:tcPr>
            <w:tcW w:type="dxa" w:w="3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TOP-G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U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N</w:t>
            </w:r>
          </w:p>
        </w:tc>
        <w:tc>
          <w:tcPr>
            <w:tcW w:type="dxa" w:w="6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Функция качания; Фиксация кресла в рабочем положении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08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5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261"/>
        <w:gridCol w:w="5092"/>
      </w:tblGrid>
      <w:tr>
        <w:trPr>
          <w:cantSplit w:val="false"/>
        </w:trPr>
        <w:tc>
          <w:tcPr>
            <w:tcW w:type="dxa" w:w="42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4261"/>
        <w:gridCol w:w="5092"/>
      </w:tblGrid>
      <w:tr>
        <w:trPr>
          <w:cantSplit w:val="false"/>
        </w:trPr>
        <w:tc>
          <w:tcPr>
            <w:tcW w:type="dxa" w:w="42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00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55х70х60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0,23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 брутто ………………………... 14 кг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_________________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 коробке идёт 2 шт., если заказывать 1шт. – будет упакована в стрейч-плёнку.</w:t>
      </w:r>
    </w:p>
    <w:sectPr>
      <w:headerReference r:id="rId5" w:type="default"/>
      <w:type w:val="nextPage"/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cp:lastPrinted>2015-07-06T09:06:00Z</cp:lastPrinted>
  <dcterms:modified xsi:type="dcterms:W3CDTF">2015-07-06T09:07:00Z</dcterms:modified>
  <cp:revision>32</cp:revision>
</cp:coreProperties>
</file>